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color w:val="111827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tblGridChange w:id="0">
          <w:tblGrid>
            <w:gridCol w:w="780"/>
            <w:gridCol w:w="780"/>
            <w:gridCol w:w="780"/>
            <w:gridCol w:w="780"/>
            <w:gridCol w:w="780"/>
            <w:gridCol w:w="780"/>
            <w:gridCol w:w="780"/>
            <w:gridCol w:w="780"/>
            <w:gridCol w:w="780"/>
            <w:gridCol w:w="780"/>
            <w:gridCol w:w="780"/>
            <w:gridCol w:w="780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shd w:fill="ecfdf5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2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after="360" w:before="240" w:line="360" w:lineRule="auto"/>
              <w:rPr>
                <w:rFonts w:ascii="Roboto" w:cs="Roboto" w:eastAsia="Roboto" w:hAnsi="Roboto"/>
                <w:b w:val="1"/>
                <w:bCs w:val="1"/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111827"/>
                <w:sz w:val="16"/>
                <w:szCs w:val="16"/>
                <w:rtl w:val="0"/>
              </w:rPr>
              <w:t xml:space="preserve">Category</w:t>
            </w:r>
          </w:p>
          <w:p w:rsidR="00000000" w:rsidDel="00000000" w:rsidP="00000000" w:rsidRDefault="00000000" w:rsidRPr="00000000" w14:paraId="00000003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shd w:fill="ecfdf5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6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after="360" w:before="240" w:line="360" w:lineRule="auto"/>
              <w:rPr>
                <w:rFonts w:ascii="Roboto" w:cs="Roboto" w:eastAsia="Roboto" w:hAnsi="Roboto"/>
                <w:b w:val="1"/>
                <w:bCs w:val="1"/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111827"/>
                <w:sz w:val="16"/>
                <w:szCs w:val="16"/>
                <w:rtl w:val="0"/>
              </w:rPr>
              <w:t xml:space="preserve">0: Needs Improvement</w:t>
            </w:r>
          </w:p>
          <w:p w:rsidR="00000000" w:rsidDel="00000000" w:rsidP="00000000" w:rsidRDefault="00000000" w:rsidRPr="00000000" w14:paraId="00000007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shd w:fill="ecfdf5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A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after="360" w:before="240" w:line="360" w:lineRule="auto"/>
              <w:rPr>
                <w:rFonts w:ascii="Roboto" w:cs="Roboto" w:eastAsia="Roboto" w:hAnsi="Roboto"/>
                <w:b w:val="1"/>
                <w:bCs w:val="1"/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111827"/>
                <w:sz w:val="16"/>
                <w:szCs w:val="16"/>
                <w:rtl w:val="0"/>
              </w:rPr>
              <w:t xml:space="preserve">1: Developing</w:t>
            </w:r>
          </w:p>
          <w:p w:rsidR="00000000" w:rsidDel="00000000" w:rsidP="00000000" w:rsidRDefault="00000000" w:rsidRPr="00000000" w14:paraId="0000000B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shd w:fill="ecfdf5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E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after="360" w:before="240" w:line="360" w:lineRule="auto"/>
              <w:rPr>
                <w:rFonts w:ascii="Roboto" w:cs="Roboto" w:eastAsia="Roboto" w:hAnsi="Roboto"/>
                <w:b w:val="1"/>
                <w:bCs w:val="1"/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111827"/>
                <w:sz w:val="16"/>
                <w:szCs w:val="16"/>
                <w:rtl w:val="0"/>
              </w:rPr>
              <w:t xml:space="preserve">2: Proficient</w:t>
            </w:r>
          </w:p>
          <w:p w:rsidR="00000000" w:rsidDel="00000000" w:rsidP="00000000" w:rsidRDefault="00000000" w:rsidRPr="00000000" w14:paraId="0000000F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2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Identifying alt text/proper captioning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5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Identified none of the listed strategies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8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Identified at least one of the listed strategies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B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Identified 2 or more of the listed strategies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E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Identifying proper use of contrasting colors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1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Identified none of the listed strategies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4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Identified at least one of the listed strategies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7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Identified 2 or more of the listed strategies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A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Identifying proper use of headings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D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Identified none of the listed strategies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0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Identified at least one of the listed strategies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3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Identified 2 or more of the listed strategies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6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Identify proper integration of links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9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Identified none of the listed strategies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C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Identified at least one of the listed strategies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F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Identified 2 or more of the listed strategies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42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Identifying well integrated lists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45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Identified none of the listed strategies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48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Identified at least one of the listed strategies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4B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Identified 2 or more of the listed strategies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4E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Identifying well integrated tables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51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Identified none of the listed strategies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54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Identified at least one of the listed strategies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57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Identified 2 or more of the listed strategies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5A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Identifying well integrated audio or visual components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5D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Identified none of the listed strategies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60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Identified at least one of the listed strategies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63">
            <w:pPr>
              <w:spacing w:after="120" w:line="360" w:lineRule="auto"/>
              <w:rPr>
                <w:color w:val="111827"/>
                <w:sz w:val="16"/>
                <w:szCs w:val="16"/>
              </w:rPr>
            </w:pPr>
            <w:r w:rsidDel="00000000" w:rsidR="00000000" w:rsidRPr="00000000">
              <w:rPr>
                <w:color w:val="111827"/>
                <w:sz w:val="16"/>
                <w:szCs w:val="16"/>
                <w:rtl w:val="0"/>
              </w:rPr>
              <w:t xml:space="preserve">Identified 2 or more of the listed strategies </w:t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